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9F7" w:rsidRDefault="00FD79F7">
      <w:pPr>
        <w:spacing w:after="0" w:line="240" w:lineRule="auto"/>
        <w:rPr>
          <w:rFonts w:ascii="Arial" w:eastAsia="Arial" w:hAnsi="Arial" w:cs="Arial"/>
          <w:color w:val="222222"/>
          <w:sz w:val="24"/>
          <w:szCs w:val="24"/>
        </w:rPr>
      </w:pPr>
      <w:bookmarkStart w:id="0" w:name="_gjdgxs" w:colFirst="0" w:colLast="0"/>
      <w:bookmarkStart w:id="1" w:name="_GoBack"/>
      <w:bookmarkEnd w:id="0"/>
      <w:bookmarkEnd w:id="1"/>
    </w:p>
    <w:p w:rsidR="00FD79F7" w:rsidRDefault="00820386">
      <w:pPr>
        <w:spacing w:after="0" w:line="240" w:lineRule="auto"/>
        <w:rPr>
          <w:rFonts w:ascii="Arial" w:eastAsia="Arial" w:hAnsi="Arial" w:cs="Arial"/>
          <w:color w:val="222222"/>
          <w:sz w:val="24"/>
          <w:szCs w:val="24"/>
        </w:rPr>
      </w:pPr>
      <w:r>
        <w:rPr>
          <w:noProof/>
        </w:rPr>
        <w:drawing>
          <wp:inline distT="0" distB="0" distL="0" distR="0">
            <wp:extent cx="571246" cy="1188720"/>
            <wp:effectExtent l="0" t="0" r="0" b="0"/>
            <wp:docPr id="2" name="image2.jpg" descr="F:\SanDiskSecureAccessV2.0\JM SAN8\Logos\SPC Logo.jpg"/>
            <wp:cNvGraphicFramePr/>
            <a:graphic xmlns:a="http://schemas.openxmlformats.org/drawingml/2006/main">
              <a:graphicData uri="http://schemas.openxmlformats.org/drawingml/2006/picture">
                <pic:pic xmlns:pic="http://schemas.openxmlformats.org/drawingml/2006/picture">
                  <pic:nvPicPr>
                    <pic:cNvPr id="0" name="image2.jpg" descr="F:\SanDiskSecureAccessV2.0\JM SAN8\Logos\SPC Logo.jpg"/>
                    <pic:cNvPicPr preferRelativeResize="0"/>
                  </pic:nvPicPr>
                  <pic:blipFill>
                    <a:blip r:embed="rId7"/>
                    <a:srcRect/>
                    <a:stretch>
                      <a:fillRect/>
                    </a:stretch>
                  </pic:blipFill>
                  <pic:spPr>
                    <a:xfrm>
                      <a:off x="0" y="0"/>
                      <a:ext cx="571246" cy="118872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977900</wp:posOffset>
                </wp:positionH>
                <wp:positionV relativeFrom="paragraph">
                  <wp:posOffset>0</wp:posOffset>
                </wp:positionV>
                <wp:extent cx="3977226" cy="1202220"/>
                <wp:effectExtent l="0" t="0" r="0" b="0"/>
                <wp:wrapNone/>
                <wp:docPr id="1" name="Rectangle 1"/>
                <wp:cNvGraphicFramePr/>
                <a:graphic xmlns:a="http://schemas.openxmlformats.org/drawingml/2006/main">
                  <a:graphicData uri="http://schemas.microsoft.com/office/word/2010/wordprocessingShape">
                    <wps:wsp>
                      <wps:cNvSpPr/>
                      <wps:spPr>
                        <a:xfrm>
                          <a:off x="3362150" y="3183653"/>
                          <a:ext cx="3967701" cy="11926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79F7" w:rsidRDefault="00820386">
                            <w:pPr>
                              <w:spacing w:line="360" w:lineRule="auto"/>
                              <w:jc w:val="center"/>
                              <w:textDirection w:val="btLr"/>
                            </w:pPr>
                            <w:r>
                              <w:rPr>
                                <w:rFonts w:ascii="Arial" w:eastAsia="Arial" w:hAnsi="Arial" w:cs="Arial"/>
                                <w:b/>
                                <w:color w:val="366091"/>
                                <w:sz w:val="24"/>
                              </w:rPr>
                              <w:t xml:space="preserve">Lindsey Wilson College </w:t>
                            </w:r>
                          </w:p>
                          <w:p w:rsidR="00FD79F7" w:rsidRDefault="00820386">
                            <w:pPr>
                              <w:spacing w:line="360" w:lineRule="auto"/>
                              <w:jc w:val="center"/>
                              <w:textDirection w:val="btLr"/>
                            </w:pPr>
                            <w:r>
                              <w:rPr>
                                <w:rFonts w:ascii="Arial" w:eastAsia="Arial" w:hAnsi="Arial" w:cs="Arial"/>
                                <w:b/>
                                <w:color w:val="366091"/>
                                <w:sz w:val="24"/>
                              </w:rPr>
                              <w:t xml:space="preserve">Assistant/Associate Professor for the </w:t>
                            </w:r>
                          </w:p>
                          <w:p w:rsidR="00FD79F7" w:rsidRDefault="00820386">
                            <w:pPr>
                              <w:spacing w:line="360" w:lineRule="auto"/>
                              <w:jc w:val="center"/>
                              <w:textDirection w:val="btLr"/>
                            </w:pPr>
                            <w:r>
                              <w:rPr>
                                <w:rFonts w:ascii="Arial" w:eastAsia="Arial" w:hAnsi="Arial" w:cs="Arial"/>
                                <w:b/>
                                <w:color w:val="366091"/>
                                <w:sz w:val="24"/>
                              </w:rPr>
                              <w:t>School of Professional Counseling</w:t>
                            </w:r>
                          </w:p>
                        </w:txbxContent>
                      </wps:txbx>
                      <wps:bodyPr spcFirstLastPara="1" wrap="square" lIns="91425" tIns="45700" rIns="91425" bIns="45700" anchor="t" anchorCtr="0"/>
                    </wps:wsp>
                  </a:graphicData>
                </a:graphic>
              </wp:anchor>
            </w:drawing>
          </mc:Choice>
          <mc:Fallback>
            <w:pict>
              <v:rect id="_x0000_s1026" style="position:absolute;margin-left:77pt;margin-top:0;width:313.15pt;height:94.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">
                <v:stroke startarrowwidth="narrow" startarrowlength="short" endarrowwidth="narrow" endarrowlength="short"/>
                <v:textbox inset="2.53958mm,1.2694mm,2.53958mm,1.2694mm">
                  <w:txbxContent>
                    <w:p w:rsidR="00FD79F7" w:rsidRDefault="00820386">
                      <w:pPr>
                        <w:spacing w:line="360" w:lineRule="auto"/>
                        <w:jc w:val="center"/>
                        <w:textDirection w:val="btLr"/>
                      </w:pPr>
                      <w:r>
                        <w:rPr>
                          <w:rFonts w:ascii="Arial" w:eastAsia="Arial" w:hAnsi="Arial" w:cs="Arial"/>
                          <w:b/>
                          <w:color w:val="366091"/>
                          <w:sz w:val="24"/>
                        </w:rPr>
                        <w:t xml:space="preserve">Lindsey Wilson College </w:t>
                      </w:r>
                    </w:p>
                    <w:p w:rsidR="00FD79F7" w:rsidRDefault="00820386">
                      <w:pPr>
                        <w:spacing w:line="360" w:lineRule="auto"/>
                        <w:jc w:val="center"/>
                        <w:textDirection w:val="btLr"/>
                      </w:pPr>
                      <w:r>
                        <w:rPr>
                          <w:rFonts w:ascii="Arial" w:eastAsia="Arial" w:hAnsi="Arial" w:cs="Arial"/>
                          <w:b/>
                          <w:color w:val="366091"/>
                          <w:sz w:val="24"/>
                        </w:rPr>
                        <w:t xml:space="preserve">Assistant/Associate Professor for the </w:t>
                      </w:r>
                    </w:p>
                    <w:p w:rsidR="00FD79F7" w:rsidRDefault="00820386">
                      <w:pPr>
                        <w:spacing w:line="360" w:lineRule="auto"/>
                        <w:jc w:val="center"/>
                        <w:textDirection w:val="btLr"/>
                      </w:pPr>
                      <w:r>
                        <w:rPr>
                          <w:rFonts w:ascii="Arial" w:eastAsia="Arial" w:hAnsi="Arial" w:cs="Arial"/>
                          <w:b/>
                          <w:color w:val="366091"/>
                          <w:sz w:val="24"/>
                        </w:rPr>
                        <w:t>School of Professional Counseling</w:t>
                      </w:r>
                    </w:p>
                  </w:txbxContent>
                </v:textbox>
              </v:rect>
            </w:pict>
          </mc:Fallback>
        </mc:AlternateContent>
      </w:r>
    </w:p>
    <w:p w:rsidR="00FD79F7" w:rsidRDefault="00FD79F7">
      <w:pPr>
        <w:spacing w:after="0" w:line="240" w:lineRule="auto"/>
        <w:rPr>
          <w:color w:val="222222"/>
        </w:rPr>
      </w:pPr>
    </w:p>
    <w:p w:rsidR="00FD79F7" w:rsidRDefault="00820386">
      <w:pPr>
        <w:spacing w:line="240" w:lineRule="auto"/>
        <w:rPr>
          <w:color w:val="222222"/>
        </w:rPr>
      </w:pPr>
      <w:r>
        <w:rPr>
          <w:color w:val="222222"/>
        </w:rPr>
        <w:t>Lindsey Wilson College is a teaching-centered college in south-central Kentucky that serves the educational needs of students from underserved populations in Appalachia. The School of Professional Counseling offers degrees in:</w:t>
      </w:r>
    </w:p>
    <w:p w:rsidR="00FD79F7" w:rsidRDefault="00820386">
      <w:pPr>
        <w:numPr>
          <w:ilvl w:val="0"/>
          <w:numId w:val="1"/>
        </w:numPr>
        <w:pBdr>
          <w:top w:val="nil"/>
          <w:left w:val="nil"/>
          <w:bottom w:val="nil"/>
          <w:right w:val="nil"/>
          <w:between w:val="nil"/>
        </w:pBdr>
        <w:spacing w:after="0" w:line="240" w:lineRule="auto"/>
        <w:rPr>
          <w:color w:val="222222"/>
        </w:rPr>
      </w:pPr>
      <w:r>
        <w:rPr>
          <w:color w:val="222222"/>
        </w:rPr>
        <w:t>Counselor Education &amp; Supervision (Ph.D., CACREP Accredited)</w:t>
      </w:r>
    </w:p>
    <w:p w:rsidR="00FD79F7" w:rsidRDefault="00820386">
      <w:pPr>
        <w:numPr>
          <w:ilvl w:val="0"/>
          <w:numId w:val="1"/>
        </w:numPr>
        <w:pBdr>
          <w:top w:val="nil"/>
          <w:left w:val="nil"/>
          <w:bottom w:val="nil"/>
          <w:right w:val="nil"/>
          <w:between w:val="nil"/>
        </w:pBdr>
        <w:spacing w:after="0" w:line="240" w:lineRule="auto"/>
        <w:rPr>
          <w:color w:val="222222"/>
        </w:rPr>
      </w:pPr>
      <w:r>
        <w:rPr>
          <w:color w:val="222222"/>
        </w:rPr>
        <w:t xml:space="preserve">Counseling and Human Development (M.Ed. in Clinical Mental Health Counseling, CACREP Accredited)  </w:t>
      </w:r>
    </w:p>
    <w:p w:rsidR="00FD79F7" w:rsidRDefault="00820386">
      <w:pPr>
        <w:numPr>
          <w:ilvl w:val="0"/>
          <w:numId w:val="1"/>
        </w:numPr>
        <w:pBdr>
          <w:top w:val="nil"/>
          <w:left w:val="nil"/>
          <w:bottom w:val="nil"/>
          <w:right w:val="nil"/>
          <w:between w:val="nil"/>
        </w:pBdr>
        <w:spacing w:after="0" w:line="240" w:lineRule="auto"/>
        <w:rPr>
          <w:color w:val="222222"/>
        </w:rPr>
      </w:pPr>
      <w:r>
        <w:rPr>
          <w:color w:val="222222"/>
        </w:rPr>
        <w:t>Human Services &amp; Counseling (B.A.)</w:t>
      </w:r>
    </w:p>
    <w:p w:rsidR="00FD79F7" w:rsidRDefault="00FD79F7">
      <w:pPr>
        <w:spacing w:after="0" w:line="240" w:lineRule="auto"/>
        <w:rPr>
          <w:color w:val="222222"/>
        </w:rPr>
      </w:pPr>
    </w:p>
    <w:p w:rsidR="00FD79F7" w:rsidRDefault="00820386">
      <w:pPr>
        <w:spacing w:after="0" w:line="240" w:lineRule="auto"/>
        <w:rPr>
          <w:color w:val="222222"/>
        </w:rPr>
      </w:pPr>
      <w:r>
        <w:rPr>
          <w:color w:val="222222"/>
        </w:rPr>
        <w:t xml:space="preserve">Programs are offered in a variety of formats, including traditional campus-based, online, and weekend formats designed for working adults. The Human Services &amp; Counseling and Counseling and Human Development programs are offered at numerous extension campuses throughout Kentucky and surrounding states, highlighting the College’s commitment to serving students in the communities in which they live. </w:t>
      </w:r>
    </w:p>
    <w:p w:rsidR="00FD79F7" w:rsidRDefault="00FD79F7">
      <w:pPr>
        <w:spacing w:after="0" w:line="240" w:lineRule="auto"/>
        <w:rPr>
          <w:b/>
          <w:color w:val="222222"/>
        </w:rPr>
      </w:pPr>
    </w:p>
    <w:p w:rsidR="00FD79F7" w:rsidRDefault="00820386">
      <w:pPr>
        <w:spacing w:after="0" w:line="240" w:lineRule="auto"/>
        <w:rPr>
          <w:b/>
          <w:color w:val="222222"/>
        </w:rPr>
      </w:pPr>
      <w:r>
        <w:rPr>
          <w:b/>
          <w:color w:val="222222"/>
        </w:rPr>
        <w:t>Successful applicants will have</w:t>
      </w:r>
    </w:p>
    <w:p w:rsidR="00FD79F7" w:rsidRDefault="00820386">
      <w:pPr>
        <w:numPr>
          <w:ilvl w:val="0"/>
          <w:numId w:val="2"/>
        </w:numPr>
        <w:pBdr>
          <w:top w:val="nil"/>
          <w:left w:val="nil"/>
          <w:bottom w:val="nil"/>
          <w:right w:val="nil"/>
          <w:between w:val="nil"/>
        </w:pBdr>
        <w:spacing w:after="0" w:line="240" w:lineRule="auto"/>
        <w:rPr>
          <w:color w:val="222222"/>
        </w:rPr>
      </w:pPr>
      <w:r>
        <w:rPr>
          <w:color w:val="222222"/>
        </w:rPr>
        <w:t>a strong sense of personal integrity</w:t>
      </w:r>
    </w:p>
    <w:p w:rsidR="00FD79F7" w:rsidRDefault="00820386">
      <w:pPr>
        <w:numPr>
          <w:ilvl w:val="0"/>
          <w:numId w:val="2"/>
        </w:numPr>
        <w:pBdr>
          <w:top w:val="nil"/>
          <w:left w:val="nil"/>
          <w:bottom w:val="nil"/>
          <w:right w:val="nil"/>
          <w:between w:val="nil"/>
        </w:pBdr>
        <w:spacing w:after="0" w:line="240" w:lineRule="auto"/>
        <w:rPr>
          <w:color w:val="222222"/>
        </w:rPr>
      </w:pPr>
      <w:r>
        <w:rPr>
          <w:color w:val="222222"/>
        </w:rPr>
        <w:t xml:space="preserve">a passion for serving first generation, Appalachian, and other underserved populations  </w:t>
      </w:r>
    </w:p>
    <w:p w:rsidR="00FD79F7" w:rsidRDefault="00820386">
      <w:pPr>
        <w:numPr>
          <w:ilvl w:val="0"/>
          <w:numId w:val="2"/>
        </w:numPr>
        <w:pBdr>
          <w:top w:val="nil"/>
          <w:left w:val="nil"/>
          <w:bottom w:val="nil"/>
          <w:right w:val="nil"/>
          <w:between w:val="nil"/>
        </w:pBdr>
        <w:spacing w:after="0" w:line="240" w:lineRule="auto"/>
        <w:rPr>
          <w:color w:val="222222"/>
        </w:rPr>
      </w:pPr>
      <w:r>
        <w:rPr>
          <w:color w:val="222222"/>
        </w:rPr>
        <w:t>the ability to work collaboratively with others</w:t>
      </w:r>
    </w:p>
    <w:p w:rsidR="00FD79F7" w:rsidRDefault="00820386">
      <w:pPr>
        <w:numPr>
          <w:ilvl w:val="0"/>
          <w:numId w:val="2"/>
        </w:numPr>
        <w:spacing w:after="0" w:line="240" w:lineRule="auto"/>
        <w:rPr>
          <w:color w:val="222222"/>
        </w:rPr>
      </w:pPr>
      <w:r>
        <w:rPr>
          <w:color w:val="222222"/>
        </w:rPr>
        <w:t>a strong counselor educator professional identity</w:t>
      </w:r>
    </w:p>
    <w:p w:rsidR="00FD79F7" w:rsidRDefault="00820386">
      <w:pPr>
        <w:numPr>
          <w:ilvl w:val="0"/>
          <w:numId w:val="2"/>
        </w:numPr>
        <w:pBdr>
          <w:top w:val="nil"/>
          <w:left w:val="nil"/>
          <w:bottom w:val="nil"/>
          <w:right w:val="nil"/>
          <w:between w:val="nil"/>
        </w:pBdr>
        <w:spacing w:after="0" w:line="240" w:lineRule="auto"/>
        <w:rPr>
          <w:color w:val="222222"/>
        </w:rPr>
      </w:pPr>
      <w:r>
        <w:rPr>
          <w:color w:val="222222"/>
        </w:rPr>
        <w:t xml:space="preserve">a doctorate in Counselor Education and Supervision </w:t>
      </w:r>
    </w:p>
    <w:p w:rsidR="00FD79F7" w:rsidRDefault="00820386">
      <w:pPr>
        <w:spacing w:before="200" w:after="0" w:line="240" w:lineRule="auto"/>
        <w:rPr>
          <w:i/>
          <w:color w:val="333333"/>
          <w:highlight w:val="white"/>
        </w:rPr>
      </w:pPr>
      <w:r>
        <w:rPr>
          <w:i/>
          <w:color w:val="222222"/>
        </w:rPr>
        <w:t xml:space="preserve">Applicants from </w:t>
      </w:r>
      <w:r>
        <w:rPr>
          <w:i/>
          <w:color w:val="333333"/>
          <w:highlight w:val="white"/>
        </w:rPr>
        <w:t>a CACREP-accredited program preferred.</w:t>
      </w:r>
    </w:p>
    <w:p w:rsidR="00FD79F7" w:rsidRDefault="00820386">
      <w:pPr>
        <w:spacing w:before="200" w:after="0" w:line="240" w:lineRule="auto"/>
        <w:rPr>
          <w:b/>
          <w:color w:val="222222"/>
        </w:rPr>
      </w:pPr>
      <w:r>
        <w:rPr>
          <w:b/>
          <w:color w:val="222222"/>
        </w:rPr>
        <w:t>Lindsey Wilson College offers its faculty</w:t>
      </w:r>
    </w:p>
    <w:p w:rsidR="00FD79F7" w:rsidRDefault="00820386">
      <w:pPr>
        <w:numPr>
          <w:ilvl w:val="0"/>
          <w:numId w:val="2"/>
        </w:numPr>
        <w:spacing w:after="0" w:line="240" w:lineRule="auto"/>
        <w:rPr>
          <w:color w:val="222222"/>
        </w:rPr>
      </w:pPr>
      <w:r>
        <w:rPr>
          <w:color w:val="222222"/>
        </w:rPr>
        <w:t>competitive pay</w:t>
      </w:r>
    </w:p>
    <w:p w:rsidR="00FD79F7" w:rsidRDefault="00820386">
      <w:pPr>
        <w:numPr>
          <w:ilvl w:val="0"/>
          <w:numId w:val="2"/>
        </w:numPr>
        <w:pBdr>
          <w:top w:val="nil"/>
          <w:left w:val="nil"/>
          <w:bottom w:val="nil"/>
          <w:right w:val="nil"/>
          <w:between w:val="nil"/>
        </w:pBdr>
        <w:spacing w:after="0" w:line="240" w:lineRule="auto"/>
        <w:rPr>
          <w:color w:val="222222"/>
        </w:rPr>
      </w:pPr>
      <w:r>
        <w:rPr>
          <w:color w:val="222222"/>
        </w:rPr>
        <w:t xml:space="preserve">flexible hours and living options  </w:t>
      </w:r>
    </w:p>
    <w:p w:rsidR="00FD79F7" w:rsidRDefault="00820386">
      <w:pPr>
        <w:numPr>
          <w:ilvl w:val="0"/>
          <w:numId w:val="2"/>
        </w:numPr>
        <w:spacing w:after="0" w:line="240" w:lineRule="auto"/>
        <w:rPr>
          <w:color w:val="222222"/>
        </w:rPr>
      </w:pPr>
      <w:r>
        <w:rPr>
          <w:color w:val="222222"/>
        </w:rPr>
        <w:t>support through peer mentors and course-specific resources</w:t>
      </w:r>
    </w:p>
    <w:p w:rsidR="00FD79F7" w:rsidRDefault="00820386">
      <w:pPr>
        <w:numPr>
          <w:ilvl w:val="0"/>
          <w:numId w:val="2"/>
        </w:numPr>
        <w:spacing w:after="0" w:line="240" w:lineRule="auto"/>
        <w:rPr>
          <w:color w:val="222222"/>
        </w:rPr>
      </w:pPr>
      <w:r>
        <w:rPr>
          <w:color w:val="222222"/>
        </w:rPr>
        <w:t>a supportive and dynamic environment</w:t>
      </w:r>
    </w:p>
    <w:p w:rsidR="00FD79F7" w:rsidRDefault="00820386">
      <w:pPr>
        <w:numPr>
          <w:ilvl w:val="0"/>
          <w:numId w:val="2"/>
        </w:numPr>
        <w:spacing w:after="0" w:line="240" w:lineRule="auto"/>
        <w:rPr>
          <w:color w:val="222222"/>
        </w:rPr>
      </w:pPr>
      <w:r>
        <w:rPr>
          <w:color w:val="222222"/>
        </w:rPr>
        <w:t>the opportunity to make a lasting difference in the lives of Appalachian students and their communities</w:t>
      </w:r>
    </w:p>
    <w:p w:rsidR="00FD79F7" w:rsidRDefault="00FD79F7">
      <w:pPr>
        <w:spacing w:after="0" w:line="240" w:lineRule="auto"/>
        <w:ind w:left="720"/>
        <w:rPr>
          <w:color w:val="222222"/>
        </w:rPr>
      </w:pPr>
    </w:p>
    <w:p w:rsidR="00FD79F7" w:rsidRDefault="00820386">
      <w:pPr>
        <w:spacing w:after="0" w:line="240" w:lineRule="auto"/>
        <w:rPr>
          <w:b/>
          <w:color w:val="366091"/>
          <w:sz w:val="24"/>
          <w:szCs w:val="24"/>
        </w:rPr>
      </w:pPr>
      <w:r>
        <w:rPr>
          <w:b/>
          <w:color w:val="366091"/>
          <w:sz w:val="24"/>
          <w:szCs w:val="24"/>
        </w:rPr>
        <w:t>Apply Today!</w:t>
      </w:r>
    </w:p>
    <w:p w:rsidR="00FD79F7" w:rsidRDefault="00820386">
      <w:pPr>
        <w:numPr>
          <w:ilvl w:val="0"/>
          <w:numId w:val="3"/>
        </w:numPr>
        <w:pBdr>
          <w:top w:val="nil"/>
          <w:left w:val="nil"/>
          <w:bottom w:val="nil"/>
          <w:right w:val="nil"/>
          <w:between w:val="nil"/>
        </w:pBdr>
        <w:spacing w:after="0" w:line="240" w:lineRule="auto"/>
        <w:rPr>
          <w:color w:val="222222"/>
        </w:rPr>
      </w:pPr>
      <w:r>
        <w:rPr>
          <w:b/>
          <w:color w:val="222222"/>
        </w:rPr>
        <w:t xml:space="preserve">Submit an employment application at </w:t>
      </w:r>
      <w:r>
        <w:rPr>
          <w:color w:val="222222"/>
        </w:rPr>
        <w:t> </w:t>
      </w:r>
      <w:hyperlink r:id="rId8">
        <w:r>
          <w:rPr>
            <w:color w:val="1155CC"/>
            <w:u w:val="single"/>
          </w:rPr>
          <w:t>http://www.lindsey.edu/about-lwc/img/employmentapplication.pdf</w:t>
        </w:r>
      </w:hyperlink>
    </w:p>
    <w:p w:rsidR="00FD79F7" w:rsidRDefault="00820386">
      <w:pPr>
        <w:numPr>
          <w:ilvl w:val="0"/>
          <w:numId w:val="3"/>
        </w:numPr>
        <w:pBdr>
          <w:top w:val="nil"/>
          <w:left w:val="nil"/>
          <w:bottom w:val="nil"/>
          <w:right w:val="nil"/>
          <w:between w:val="nil"/>
        </w:pBdr>
        <w:spacing w:after="0" w:line="240" w:lineRule="auto"/>
        <w:rPr>
          <w:color w:val="222222"/>
        </w:rPr>
      </w:pPr>
      <w:r>
        <w:rPr>
          <w:color w:val="222222"/>
        </w:rPr>
        <w:t xml:space="preserve">Submit a letter of interest, CV, teaching and supervision philosophy, three references with contact information and pdf copies of transcripts to Ms. Jill </w:t>
      </w:r>
      <w:proofErr w:type="spellStart"/>
      <w:r>
        <w:rPr>
          <w:color w:val="222222"/>
        </w:rPr>
        <w:t>Callison</w:t>
      </w:r>
      <w:proofErr w:type="spellEnd"/>
      <w:r>
        <w:rPr>
          <w:color w:val="222222"/>
        </w:rPr>
        <w:t xml:space="preserve"> at </w:t>
      </w:r>
      <w:hyperlink r:id="rId9">
        <w:r>
          <w:rPr>
            <w:color w:val="0000FF"/>
            <w:u w:val="single"/>
          </w:rPr>
          <w:t>callisonj@lindsey.edu</w:t>
        </w:r>
      </w:hyperlink>
      <w:r>
        <w:rPr>
          <w:color w:val="222222"/>
        </w:rPr>
        <w:t xml:space="preserve"> </w:t>
      </w:r>
    </w:p>
    <w:p w:rsidR="00FD79F7" w:rsidRDefault="00820386">
      <w:pPr>
        <w:numPr>
          <w:ilvl w:val="0"/>
          <w:numId w:val="3"/>
        </w:numPr>
        <w:pBdr>
          <w:top w:val="nil"/>
          <w:left w:val="nil"/>
          <w:bottom w:val="nil"/>
          <w:right w:val="nil"/>
          <w:between w:val="nil"/>
        </w:pBdr>
        <w:spacing w:after="0" w:line="240" w:lineRule="auto"/>
        <w:rPr>
          <w:color w:val="222222"/>
        </w:rPr>
      </w:pPr>
      <w:r>
        <w:rPr>
          <w:color w:val="222222"/>
        </w:rPr>
        <w:t xml:space="preserve">Please direct questions to Dr. Jeffrey Parsons at </w:t>
      </w:r>
      <w:hyperlink r:id="rId10">
        <w:r>
          <w:rPr>
            <w:color w:val="1155CC"/>
            <w:u w:val="single"/>
          </w:rPr>
          <w:t>parsonsj@lindsey.edu</w:t>
        </w:r>
      </w:hyperlink>
      <w:r>
        <w:rPr>
          <w:color w:val="222222"/>
        </w:rPr>
        <w:t xml:space="preserve"> or 270.250.9312</w:t>
      </w:r>
    </w:p>
    <w:sectPr w:rsidR="00FD79F7">
      <w:footerReference w:type="default" r:id="rId11"/>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31E" w:rsidRDefault="0080131E">
      <w:pPr>
        <w:spacing w:after="0" w:line="240" w:lineRule="auto"/>
      </w:pPr>
      <w:r>
        <w:separator/>
      </w:r>
    </w:p>
  </w:endnote>
  <w:endnote w:type="continuationSeparator" w:id="0">
    <w:p w:rsidR="0080131E" w:rsidRDefault="0080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F7" w:rsidRDefault="00820386">
    <w:pPr>
      <w:spacing w:after="0" w:line="240" w:lineRule="auto"/>
      <w:rPr>
        <w:color w:val="222222"/>
        <w:sz w:val="19"/>
        <w:szCs w:val="19"/>
      </w:rPr>
    </w:pPr>
    <w:r>
      <w:rPr>
        <w:color w:val="222222"/>
        <w:sz w:val="19"/>
        <w:szCs w:val="19"/>
      </w:rPr>
      <w:t>LWC and the School of Professional Counseling welcome applicants representing diverse backgrounds, experience and professional interests.  LWC is an Equal Opportunity/Affirmative Action Employer. All offers of employment are contingent upon college’s verification of credentials and completion of criminal history check.</w:t>
    </w:r>
  </w:p>
  <w:p w:rsidR="00FD79F7" w:rsidRDefault="00FD79F7">
    <w:pPr>
      <w:pBdr>
        <w:top w:val="nil"/>
        <w:left w:val="nil"/>
        <w:bottom w:val="nil"/>
        <w:right w:val="nil"/>
        <w:between w:val="nil"/>
      </w:pBdr>
      <w:tabs>
        <w:tab w:val="center" w:pos="4680"/>
        <w:tab w:val="right" w:pos="9360"/>
      </w:tabs>
      <w:spacing w:after="0" w:line="240" w:lineRule="auto"/>
      <w:rPr>
        <w:color w:val="000000"/>
      </w:rPr>
    </w:pPr>
  </w:p>
  <w:p w:rsidR="00FD79F7" w:rsidRDefault="00FD79F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31E" w:rsidRDefault="0080131E">
      <w:pPr>
        <w:spacing w:after="0" w:line="240" w:lineRule="auto"/>
      </w:pPr>
      <w:r>
        <w:separator/>
      </w:r>
    </w:p>
  </w:footnote>
  <w:footnote w:type="continuationSeparator" w:id="0">
    <w:p w:rsidR="0080131E" w:rsidRDefault="00801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1218F"/>
    <w:multiLevelType w:val="multilevel"/>
    <w:tmpl w:val="51B045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DEC7D6C"/>
    <w:multiLevelType w:val="multilevel"/>
    <w:tmpl w:val="E67A8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3421D5"/>
    <w:multiLevelType w:val="multilevel"/>
    <w:tmpl w:val="22C68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F7"/>
    <w:rsid w:val="00220FFC"/>
    <w:rsid w:val="0080131E"/>
    <w:rsid w:val="00820386"/>
    <w:rsid w:val="009265F1"/>
    <w:rsid w:val="00FD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227F2-0ADE-4256-B094-5AD1E670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indsey.edu/about-lwc/img/employmentapplica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rsonsj@lindsey.edu" TargetMode="External"/><Relationship Id="rId4" Type="http://schemas.openxmlformats.org/officeDocument/2006/relationships/webSettings" Target="webSettings.xml"/><Relationship Id="rId9" Type="http://schemas.openxmlformats.org/officeDocument/2006/relationships/hyperlink" Target="mailto:callisonj@linds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Vaughan, Christy</dc:creator>
  <cp:lastModifiedBy>Danielle Irving</cp:lastModifiedBy>
  <cp:revision>2</cp:revision>
  <dcterms:created xsi:type="dcterms:W3CDTF">2019-02-25T18:20:00Z</dcterms:created>
  <dcterms:modified xsi:type="dcterms:W3CDTF">2019-02-25T18:20:00Z</dcterms:modified>
</cp:coreProperties>
</file>